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EE7" w:rsidRDefault="00732EE7" w:rsidP="00732EE7">
      <w:pPr>
        <w:rPr>
          <w:rFonts w:hint="eastAsia"/>
        </w:rPr>
      </w:pPr>
      <w:r w:rsidRPr="006748FE">
        <w:rPr>
          <w:rFonts w:hint="eastAsia"/>
          <w:highlight w:val="yellow"/>
        </w:rPr>
        <w:t>0</w:t>
      </w:r>
      <w:r w:rsidRPr="006748FE">
        <w:rPr>
          <w:highlight w:val="yellow"/>
        </w:rPr>
        <w:t>3</w:t>
      </w:r>
    </w:p>
    <w:p w:rsidR="00732EE7" w:rsidRDefault="00732EE7" w:rsidP="00732EE7">
      <w:r>
        <w:t>2012/05/28</w:t>
      </w:r>
    </w:p>
    <w:p w:rsidR="00732EE7" w:rsidRDefault="00732EE7" w:rsidP="00732EE7">
      <w:r>
        <w:t>RESPhil-SCENe Conference and Wood Culture Tour in Philipphines</w:t>
      </w:r>
    </w:p>
    <w:p w:rsidR="00732EE7" w:rsidRDefault="00732EE7" w:rsidP="00732EE7">
      <w:r>
        <w:t>(YiNing Wang)</w:t>
      </w:r>
    </w:p>
    <w:p w:rsidR="00732EE7" w:rsidRDefault="00732EE7">
      <w:bookmarkStart w:id="0" w:name="_GoBack"/>
      <w:bookmarkEnd w:id="0"/>
    </w:p>
    <w:p w:rsidR="00732EE7" w:rsidRDefault="00732EE7">
      <w:pPr>
        <w:rPr>
          <w:rFonts w:hint="eastAsia"/>
        </w:rPr>
      </w:pPr>
    </w:p>
    <w:p w:rsidR="00732EE7" w:rsidRDefault="00732EE7" w:rsidP="00732EE7">
      <w:pPr>
        <w:ind w:firstLineChars="200" w:firstLine="420"/>
      </w:pPr>
      <w:r w:rsidRPr="00732EE7">
        <w:rPr>
          <w:rFonts w:hint="eastAsia"/>
        </w:rPr>
        <w:t>“自然与文化统一的生态系统保护与可持续发展会议”与菲律宾木文化之旅</w:t>
      </w:r>
    </w:p>
    <w:p w:rsidR="00732EE7" w:rsidRDefault="00732EE7">
      <w:pPr>
        <w:rPr>
          <w:rFonts w:hint="eastAsia"/>
        </w:rPr>
      </w:pPr>
    </w:p>
    <w:p w:rsidR="00732EE7" w:rsidRPr="00732EE7" w:rsidRDefault="00732EE7" w:rsidP="00732EE7">
      <w:pPr>
        <w:widowControl/>
        <w:jc w:val="left"/>
        <w:rPr>
          <w:rFonts w:ascii="宋体" w:eastAsia="宋体" w:hAnsi="宋体" w:cs="宋体"/>
          <w:kern w:val="0"/>
          <w:sz w:val="24"/>
          <w:szCs w:val="24"/>
        </w:rPr>
      </w:pPr>
      <w:r w:rsidRPr="00732EE7">
        <w:rPr>
          <w:rFonts w:ascii="Arial" w:eastAsia="宋体" w:hAnsi="Arial" w:cs="Arial"/>
          <w:color w:val="000000"/>
          <w:kern w:val="0"/>
          <w:sz w:val="18"/>
          <w:szCs w:val="18"/>
          <w:shd w:val="clear" w:color="auto" w:fill="FFFFFF"/>
        </w:rPr>
        <w:t xml:space="preserve">　　</w:t>
      </w:r>
      <w:r w:rsidRPr="00732EE7">
        <w:rPr>
          <w:rFonts w:ascii="Arial" w:eastAsia="宋体" w:hAnsi="Arial" w:cs="Arial"/>
          <w:color w:val="000000"/>
          <w:kern w:val="0"/>
          <w:sz w:val="18"/>
          <w:szCs w:val="18"/>
          <w:shd w:val="clear" w:color="auto" w:fill="FFFFFF"/>
        </w:rPr>
        <w:t>2012</w:t>
      </w:r>
      <w:r w:rsidRPr="00732EE7">
        <w:rPr>
          <w:rFonts w:ascii="Arial" w:eastAsia="宋体" w:hAnsi="Arial" w:cs="Arial"/>
          <w:color w:val="000000"/>
          <w:kern w:val="0"/>
          <w:sz w:val="18"/>
          <w:szCs w:val="18"/>
          <w:shd w:val="clear" w:color="auto" w:fill="FFFFFF"/>
        </w:rPr>
        <w:t>年</w:t>
      </w:r>
      <w:r w:rsidRPr="00732EE7">
        <w:rPr>
          <w:rFonts w:ascii="Arial" w:eastAsia="宋体" w:hAnsi="Arial" w:cs="Arial"/>
          <w:color w:val="000000"/>
          <w:kern w:val="0"/>
          <w:sz w:val="18"/>
          <w:szCs w:val="18"/>
          <w:shd w:val="clear" w:color="auto" w:fill="FFFFFF"/>
        </w:rPr>
        <w:t>5</w:t>
      </w:r>
      <w:r w:rsidRPr="00732EE7">
        <w:rPr>
          <w:rFonts w:ascii="Arial" w:eastAsia="宋体" w:hAnsi="Arial" w:cs="Arial"/>
          <w:color w:val="000000"/>
          <w:kern w:val="0"/>
          <w:sz w:val="18"/>
          <w:szCs w:val="18"/>
          <w:shd w:val="clear" w:color="auto" w:fill="FFFFFF"/>
        </w:rPr>
        <w:t>月</w:t>
      </w:r>
      <w:r w:rsidRPr="00732EE7">
        <w:rPr>
          <w:rFonts w:ascii="Arial" w:eastAsia="宋体" w:hAnsi="Arial" w:cs="Arial"/>
          <w:color w:val="000000"/>
          <w:kern w:val="0"/>
          <w:sz w:val="18"/>
          <w:szCs w:val="18"/>
          <w:shd w:val="clear" w:color="auto" w:fill="FFFFFF"/>
        </w:rPr>
        <w:t>6</w:t>
      </w:r>
      <w:r w:rsidRPr="00732EE7">
        <w:rPr>
          <w:rFonts w:ascii="Arial" w:eastAsia="宋体" w:hAnsi="Arial" w:cs="Arial"/>
          <w:color w:val="000000"/>
          <w:kern w:val="0"/>
          <w:sz w:val="18"/>
          <w:szCs w:val="18"/>
          <w:shd w:val="clear" w:color="auto" w:fill="FFFFFF"/>
        </w:rPr>
        <w:t>日</w:t>
      </w:r>
      <w:r w:rsidRPr="00732EE7">
        <w:rPr>
          <w:rFonts w:ascii="Arial" w:eastAsia="宋体" w:hAnsi="Arial" w:cs="Arial"/>
          <w:color w:val="000000"/>
          <w:kern w:val="0"/>
          <w:sz w:val="18"/>
          <w:szCs w:val="18"/>
          <w:shd w:val="clear" w:color="auto" w:fill="FFFFFF"/>
        </w:rPr>
        <w:t>-11</w:t>
      </w:r>
      <w:r w:rsidRPr="00732EE7">
        <w:rPr>
          <w:rFonts w:ascii="Arial" w:eastAsia="宋体" w:hAnsi="Arial" w:cs="Arial"/>
          <w:color w:val="000000"/>
          <w:kern w:val="0"/>
          <w:sz w:val="18"/>
          <w:szCs w:val="18"/>
          <w:shd w:val="clear" w:color="auto" w:fill="FFFFFF"/>
        </w:rPr>
        <w:t>日，由菲律宾恢复生态协会主办的</w:t>
      </w:r>
      <w:r w:rsidRPr="00732EE7">
        <w:rPr>
          <w:rFonts w:ascii="Arial" w:eastAsia="宋体" w:hAnsi="Arial" w:cs="Arial"/>
          <w:color w:val="000000"/>
          <w:kern w:val="0"/>
          <w:sz w:val="18"/>
          <w:szCs w:val="18"/>
          <w:shd w:val="clear" w:color="auto" w:fill="FFFFFF"/>
        </w:rPr>
        <w:t xml:space="preserve"> “</w:t>
      </w:r>
      <w:r w:rsidRPr="00732EE7">
        <w:rPr>
          <w:rFonts w:ascii="Arial" w:eastAsia="宋体" w:hAnsi="Arial" w:cs="Arial"/>
          <w:color w:val="000000"/>
          <w:kern w:val="0"/>
          <w:sz w:val="18"/>
          <w:szCs w:val="18"/>
          <w:shd w:val="clear" w:color="auto" w:fill="FFFFFF"/>
        </w:rPr>
        <w:t>自然与文化统一的生态系统保护与可持续发展会议</w:t>
      </w:r>
      <w:r w:rsidRPr="00732EE7">
        <w:rPr>
          <w:rFonts w:ascii="Arial" w:eastAsia="宋体" w:hAnsi="Arial" w:cs="Arial"/>
          <w:color w:val="000000"/>
          <w:kern w:val="0"/>
          <w:sz w:val="18"/>
          <w:szCs w:val="18"/>
          <w:shd w:val="clear" w:color="auto" w:fill="FFFFFF"/>
        </w:rPr>
        <w:t>”</w:t>
      </w:r>
      <w:r w:rsidRPr="00732EE7">
        <w:rPr>
          <w:rFonts w:ascii="Arial" w:eastAsia="宋体" w:hAnsi="Arial" w:cs="Arial"/>
          <w:color w:val="000000"/>
          <w:kern w:val="0"/>
          <w:sz w:val="18"/>
          <w:szCs w:val="18"/>
          <w:shd w:val="clear" w:color="auto" w:fill="FFFFFF"/>
        </w:rPr>
        <w:t>（</w:t>
      </w:r>
      <w:r w:rsidRPr="00732EE7">
        <w:rPr>
          <w:rFonts w:ascii="Arial" w:eastAsia="宋体" w:hAnsi="Arial" w:cs="Arial"/>
          <w:color w:val="000000"/>
          <w:kern w:val="0"/>
          <w:sz w:val="18"/>
          <w:szCs w:val="18"/>
          <w:shd w:val="clear" w:color="auto" w:fill="FFFFFF"/>
        </w:rPr>
        <w:t>RESPhil-SCENe,Inc.</w:t>
      </w:r>
      <w:r w:rsidRPr="00732EE7">
        <w:rPr>
          <w:rFonts w:ascii="Arial" w:eastAsia="宋体" w:hAnsi="Arial" w:cs="Arial"/>
          <w:color w:val="000000"/>
          <w:kern w:val="0"/>
          <w:sz w:val="18"/>
          <w:szCs w:val="18"/>
          <w:shd w:val="clear" w:color="auto" w:fill="FFFFFF"/>
        </w:rPr>
        <w:t>）在菲律宾碧瑶市召开，来自菲律宾、中国、日本的学者对保护自然资源进行讨论。主题包括从可持续发展角度保护资源、木文化对全球保护工作的影响、保护濒危物种、生物入侵的证据和水稻梯田的保护措施，伊富高原著居民耕种传统等。</w:t>
      </w:r>
      <w:r w:rsidRPr="00732EE7">
        <w:rPr>
          <w:rFonts w:ascii="Arial" w:eastAsia="宋体" w:hAnsi="Arial" w:cs="Arial"/>
          <w:color w:val="000000"/>
          <w:kern w:val="0"/>
          <w:sz w:val="18"/>
          <w:szCs w:val="18"/>
        </w:rPr>
        <w:br/>
      </w:r>
    </w:p>
    <w:p w:rsidR="00732EE7" w:rsidRPr="00732EE7" w:rsidRDefault="00732EE7" w:rsidP="00732EE7">
      <w:pPr>
        <w:widowControl/>
        <w:shd w:val="clear" w:color="auto" w:fill="FFFFFF"/>
        <w:jc w:val="center"/>
        <w:rPr>
          <w:rFonts w:ascii="Arial" w:eastAsia="宋体" w:hAnsi="Arial" w:cs="Arial"/>
          <w:color w:val="000000"/>
          <w:kern w:val="0"/>
          <w:sz w:val="18"/>
          <w:szCs w:val="18"/>
        </w:rPr>
      </w:pPr>
      <w:r w:rsidRPr="00732EE7">
        <w:rPr>
          <w:rFonts w:ascii="Arial" w:eastAsia="宋体" w:hAnsi="Arial" w:cs="Arial"/>
          <w:noProof/>
          <w:color w:val="000000"/>
          <w:kern w:val="0"/>
          <w:sz w:val="18"/>
          <w:szCs w:val="18"/>
        </w:rPr>
        <w:drawing>
          <wp:inline distT="0" distB="0" distL="0" distR="0">
            <wp:extent cx="4762500" cy="3173095"/>
            <wp:effectExtent l="0" t="0" r="0" b="8255"/>
            <wp:docPr id="4" name="图片 4" descr="http://www.mucai.org.cn/materials2/slide/201207/1/3909/71583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cai.org.cn/materials2/slide/201207/1/3909/71583_7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73095"/>
                    </a:xfrm>
                    <a:prstGeom prst="rect">
                      <a:avLst/>
                    </a:prstGeom>
                    <a:noFill/>
                    <a:ln>
                      <a:noFill/>
                    </a:ln>
                  </pic:spPr>
                </pic:pic>
              </a:graphicData>
            </a:graphic>
          </wp:inline>
        </w:drawing>
      </w:r>
    </w:p>
    <w:p w:rsidR="00732EE7" w:rsidRPr="00732EE7" w:rsidRDefault="00732EE7" w:rsidP="00732EE7">
      <w:pPr>
        <w:widowControl/>
        <w:jc w:val="left"/>
        <w:rPr>
          <w:rFonts w:ascii="宋体" w:eastAsia="宋体" w:hAnsi="宋体" w:cs="宋体"/>
          <w:kern w:val="0"/>
          <w:sz w:val="24"/>
          <w:szCs w:val="24"/>
        </w:rPr>
      </w:pPr>
      <w:r w:rsidRPr="00732EE7">
        <w:rPr>
          <w:rFonts w:ascii="Arial" w:eastAsia="宋体" w:hAnsi="Arial" w:cs="Arial"/>
          <w:color w:val="000000"/>
          <w:kern w:val="0"/>
          <w:sz w:val="18"/>
          <w:szCs w:val="18"/>
        </w:rPr>
        <w:br/>
      </w:r>
      <w:r w:rsidRPr="00732EE7">
        <w:rPr>
          <w:rFonts w:ascii="Arial" w:eastAsia="宋体" w:hAnsi="Arial" w:cs="Arial"/>
          <w:color w:val="000000"/>
          <w:kern w:val="0"/>
          <w:sz w:val="18"/>
          <w:szCs w:val="18"/>
          <w:shd w:val="clear" w:color="auto" w:fill="FFFFFF"/>
        </w:rPr>
        <w:t xml:space="preserve">　　国际木文化学会（</w:t>
      </w:r>
      <w:r w:rsidRPr="00732EE7">
        <w:rPr>
          <w:rFonts w:ascii="Arial" w:eastAsia="宋体" w:hAnsi="Arial" w:cs="Arial"/>
          <w:color w:val="000000"/>
          <w:kern w:val="0"/>
          <w:sz w:val="18"/>
          <w:szCs w:val="18"/>
          <w:shd w:val="clear" w:color="auto" w:fill="FFFFFF"/>
        </w:rPr>
        <w:t>IWCS</w:t>
      </w:r>
      <w:r w:rsidRPr="00732EE7">
        <w:rPr>
          <w:rFonts w:ascii="Arial" w:eastAsia="宋体" w:hAnsi="Arial" w:cs="Arial"/>
          <w:color w:val="000000"/>
          <w:kern w:val="0"/>
          <w:sz w:val="18"/>
          <w:szCs w:val="18"/>
          <w:shd w:val="clear" w:color="auto" w:fill="FFFFFF"/>
        </w:rPr>
        <w:t>）秘书长苏金玲受邀参加了会议，并做大会发言。</w:t>
      </w:r>
      <w:r w:rsidRPr="00732EE7">
        <w:rPr>
          <w:rFonts w:ascii="Arial" w:eastAsia="宋体" w:hAnsi="Arial" w:cs="Arial"/>
          <w:color w:val="000000"/>
          <w:kern w:val="0"/>
          <w:sz w:val="18"/>
          <w:szCs w:val="18"/>
        </w:rPr>
        <w:br/>
      </w:r>
    </w:p>
    <w:p w:rsidR="00732EE7" w:rsidRPr="00732EE7" w:rsidRDefault="00732EE7" w:rsidP="00732EE7">
      <w:pPr>
        <w:widowControl/>
        <w:shd w:val="clear" w:color="auto" w:fill="FFFFFF"/>
        <w:jc w:val="center"/>
        <w:rPr>
          <w:rFonts w:ascii="Arial" w:eastAsia="宋体" w:hAnsi="Arial" w:cs="Arial"/>
          <w:color w:val="000000"/>
          <w:kern w:val="0"/>
          <w:sz w:val="18"/>
          <w:szCs w:val="18"/>
        </w:rPr>
      </w:pPr>
      <w:r w:rsidRPr="00732EE7">
        <w:rPr>
          <w:rFonts w:ascii="Arial" w:eastAsia="宋体" w:hAnsi="Arial" w:cs="Arial"/>
          <w:noProof/>
          <w:color w:val="000000"/>
          <w:kern w:val="0"/>
          <w:sz w:val="18"/>
          <w:szCs w:val="18"/>
        </w:rPr>
        <w:lastRenderedPageBreak/>
        <w:drawing>
          <wp:inline distT="0" distB="0" distL="0" distR="0">
            <wp:extent cx="4762500" cy="3173095"/>
            <wp:effectExtent l="0" t="0" r="0" b="8255"/>
            <wp:docPr id="3" name="图片 3" descr="http://www.mucai.org.cn/materials2/slide/201207/1/3909/71591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cai.org.cn/materials2/slide/201207/1/3909/71591_7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173095"/>
                    </a:xfrm>
                    <a:prstGeom prst="rect">
                      <a:avLst/>
                    </a:prstGeom>
                    <a:noFill/>
                    <a:ln>
                      <a:noFill/>
                    </a:ln>
                  </pic:spPr>
                </pic:pic>
              </a:graphicData>
            </a:graphic>
          </wp:inline>
        </w:drawing>
      </w:r>
    </w:p>
    <w:p w:rsidR="00732EE7" w:rsidRPr="00732EE7" w:rsidRDefault="00732EE7" w:rsidP="00732EE7">
      <w:pPr>
        <w:widowControl/>
        <w:jc w:val="left"/>
        <w:rPr>
          <w:rFonts w:ascii="宋体" w:eastAsia="宋体" w:hAnsi="宋体" w:cs="宋体"/>
          <w:kern w:val="0"/>
          <w:sz w:val="24"/>
          <w:szCs w:val="24"/>
        </w:rPr>
      </w:pPr>
      <w:r w:rsidRPr="00732EE7">
        <w:rPr>
          <w:rFonts w:ascii="Arial" w:eastAsia="宋体" w:hAnsi="Arial" w:cs="Arial"/>
          <w:color w:val="000000"/>
          <w:kern w:val="0"/>
          <w:sz w:val="18"/>
          <w:szCs w:val="18"/>
        </w:rPr>
        <w:br/>
      </w:r>
      <w:r w:rsidRPr="00732EE7">
        <w:rPr>
          <w:rFonts w:ascii="Arial" w:eastAsia="宋体" w:hAnsi="Arial" w:cs="Arial"/>
          <w:color w:val="000000"/>
          <w:kern w:val="0"/>
          <w:sz w:val="18"/>
          <w:szCs w:val="18"/>
          <w:shd w:val="clear" w:color="auto" w:fill="FFFFFF"/>
        </w:rPr>
        <w:t xml:space="preserve">　　会后，由国际木文化学会代表和菲律宾大学洛斯巴诺斯校区开放大学的老师组成</w:t>
      </w:r>
      <w:r w:rsidRPr="00732EE7">
        <w:rPr>
          <w:rFonts w:ascii="Arial" w:eastAsia="宋体" w:hAnsi="Arial" w:cs="Arial"/>
          <w:color w:val="000000"/>
          <w:kern w:val="0"/>
          <w:sz w:val="18"/>
          <w:szCs w:val="18"/>
          <w:shd w:val="clear" w:color="auto" w:fill="FFFFFF"/>
        </w:rPr>
        <w:t xml:space="preserve"> “</w:t>
      </w:r>
      <w:r w:rsidRPr="00732EE7">
        <w:rPr>
          <w:rFonts w:ascii="Arial" w:eastAsia="宋体" w:hAnsi="Arial" w:cs="Arial"/>
          <w:color w:val="000000"/>
          <w:kern w:val="0"/>
          <w:sz w:val="18"/>
          <w:szCs w:val="18"/>
          <w:shd w:val="clear" w:color="auto" w:fill="FFFFFF"/>
        </w:rPr>
        <w:t>木文化之旅</w:t>
      </w:r>
      <w:r w:rsidRPr="00732EE7">
        <w:rPr>
          <w:rFonts w:ascii="Arial" w:eastAsia="宋体" w:hAnsi="Arial" w:cs="Arial"/>
          <w:color w:val="000000"/>
          <w:kern w:val="0"/>
          <w:sz w:val="18"/>
          <w:szCs w:val="18"/>
          <w:shd w:val="clear" w:color="auto" w:fill="FFFFFF"/>
        </w:rPr>
        <w:t>”</w:t>
      </w:r>
      <w:r w:rsidRPr="00732EE7">
        <w:rPr>
          <w:rFonts w:ascii="Arial" w:eastAsia="宋体" w:hAnsi="Arial" w:cs="Arial"/>
          <w:color w:val="000000"/>
          <w:kern w:val="0"/>
          <w:sz w:val="18"/>
          <w:szCs w:val="18"/>
          <w:shd w:val="clear" w:color="auto" w:fill="FFFFFF"/>
        </w:rPr>
        <w:t>团队，乘车来到碧瑶市亚新，这里以木雕闻名，家庭小作坊式运营。雕刻任务多由男士完成，打磨、漆工等工作多由妇女来操作，图片中的苏珊</w:t>
      </w:r>
      <w:r w:rsidRPr="00732EE7">
        <w:rPr>
          <w:rFonts w:ascii="Arial" w:eastAsia="宋体" w:hAnsi="Arial" w:cs="Arial"/>
          <w:color w:val="000000"/>
          <w:kern w:val="0"/>
          <w:sz w:val="18"/>
          <w:szCs w:val="18"/>
          <w:shd w:val="clear" w:color="auto" w:fill="FFFFFF"/>
        </w:rPr>
        <w:t>•</w:t>
      </w:r>
      <w:r w:rsidRPr="00732EE7">
        <w:rPr>
          <w:rFonts w:ascii="Arial" w:eastAsia="宋体" w:hAnsi="Arial" w:cs="Arial"/>
          <w:color w:val="000000"/>
          <w:kern w:val="0"/>
          <w:sz w:val="18"/>
          <w:szCs w:val="18"/>
          <w:shd w:val="clear" w:color="auto" w:fill="FFFFFF"/>
        </w:rPr>
        <w:t>安娜朋是当地的一个普通妇女，她经营着自己的小店铺，正在打磨手中的木雕花瓶。</w:t>
      </w:r>
      <w:r w:rsidRPr="00732EE7">
        <w:rPr>
          <w:rFonts w:ascii="Arial" w:eastAsia="宋体" w:hAnsi="Arial" w:cs="Arial"/>
          <w:color w:val="000000"/>
          <w:kern w:val="0"/>
          <w:sz w:val="18"/>
          <w:szCs w:val="18"/>
        </w:rPr>
        <w:br/>
      </w:r>
    </w:p>
    <w:p w:rsidR="00732EE7" w:rsidRPr="00732EE7" w:rsidRDefault="00732EE7" w:rsidP="00732EE7">
      <w:pPr>
        <w:widowControl/>
        <w:shd w:val="clear" w:color="auto" w:fill="FFFFFF"/>
        <w:jc w:val="center"/>
        <w:rPr>
          <w:rFonts w:ascii="Arial" w:eastAsia="宋体" w:hAnsi="Arial" w:cs="Arial"/>
          <w:color w:val="000000"/>
          <w:kern w:val="0"/>
          <w:sz w:val="18"/>
          <w:szCs w:val="18"/>
        </w:rPr>
      </w:pPr>
      <w:r w:rsidRPr="00732EE7">
        <w:rPr>
          <w:rFonts w:ascii="Arial" w:eastAsia="宋体" w:hAnsi="Arial" w:cs="Arial"/>
          <w:noProof/>
          <w:color w:val="000000"/>
          <w:kern w:val="0"/>
          <w:sz w:val="18"/>
          <w:szCs w:val="18"/>
        </w:rPr>
        <w:lastRenderedPageBreak/>
        <w:drawing>
          <wp:inline distT="0" distB="0" distL="0" distR="0">
            <wp:extent cx="3810000" cy="5715000"/>
            <wp:effectExtent l="0" t="0" r="0" b="0"/>
            <wp:docPr id="2" name="图片 2" descr="http://www.mucai.org.cn/materials2/slide/201207/1/3909/71585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cai.org.cn/materials2/slide/201207/1/3909/71585_7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5715000"/>
                    </a:xfrm>
                    <a:prstGeom prst="rect">
                      <a:avLst/>
                    </a:prstGeom>
                    <a:noFill/>
                    <a:ln>
                      <a:noFill/>
                    </a:ln>
                  </pic:spPr>
                </pic:pic>
              </a:graphicData>
            </a:graphic>
          </wp:inline>
        </w:drawing>
      </w:r>
    </w:p>
    <w:p w:rsidR="00732EE7" w:rsidRPr="00732EE7" w:rsidRDefault="00732EE7" w:rsidP="00732EE7">
      <w:pPr>
        <w:widowControl/>
        <w:jc w:val="left"/>
        <w:rPr>
          <w:rFonts w:ascii="宋体" w:eastAsia="宋体" w:hAnsi="宋体" w:cs="宋体"/>
          <w:kern w:val="0"/>
          <w:sz w:val="24"/>
          <w:szCs w:val="24"/>
        </w:rPr>
      </w:pPr>
      <w:r w:rsidRPr="00732EE7">
        <w:rPr>
          <w:rFonts w:ascii="Arial" w:eastAsia="宋体" w:hAnsi="Arial" w:cs="Arial"/>
          <w:color w:val="000000"/>
          <w:kern w:val="0"/>
          <w:sz w:val="18"/>
          <w:szCs w:val="18"/>
        </w:rPr>
        <w:br/>
      </w:r>
      <w:r w:rsidRPr="00732EE7">
        <w:rPr>
          <w:rFonts w:ascii="Arial" w:eastAsia="宋体" w:hAnsi="Arial" w:cs="Arial"/>
          <w:color w:val="000000"/>
          <w:kern w:val="0"/>
          <w:sz w:val="18"/>
          <w:szCs w:val="18"/>
          <w:shd w:val="clear" w:color="auto" w:fill="FFFFFF"/>
        </w:rPr>
        <w:t xml:space="preserve">　　之旅团队来到伊富高省对这里的自然和文化资源进行考察，包括作为世界自然遗产的巴拿威高山梯式稻田和当地原著居民制作的闻名世界的木工艺和编织，还采访了菲律宾著名木雕和绘画大师</w:t>
      </w:r>
      <w:r w:rsidRPr="00732EE7">
        <w:rPr>
          <w:rFonts w:ascii="Arial" w:eastAsia="宋体" w:hAnsi="Arial" w:cs="Arial"/>
          <w:color w:val="000000"/>
          <w:kern w:val="0"/>
          <w:sz w:val="18"/>
          <w:szCs w:val="18"/>
          <w:shd w:val="clear" w:color="auto" w:fill="FFFFFF"/>
        </w:rPr>
        <w:t>Willy Tadeo layug</w:t>
      </w:r>
      <w:r w:rsidRPr="00732EE7">
        <w:rPr>
          <w:rFonts w:ascii="Arial" w:eastAsia="宋体" w:hAnsi="Arial" w:cs="Arial"/>
          <w:color w:val="000000"/>
          <w:kern w:val="0"/>
          <w:sz w:val="18"/>
          <w:szCs w:val="18"/>
          <w:shd w:val="clear" w:color="auto" w:fill="FFFFFF"/>
        </w:rPr>
        <w:t>先生。他以能够雕刻与绘画出栩栩如生的宗教神像闻名。众所周知，伊富高省是以精湛的木雕技术和梯田闻名，特别是梯田，于</w:t>
      </w:r>
      <w:r w:rsidRPr="00732EE7">
        <w:rPr>
          <w:rFonts w:ascii="Arial" w:eastAsia="宋体" w:hAnsi="Arial" w:cs="Arial"/>
          <w:color w:val="000000"/>
          <w:kern w:val="0"/>
          <w:sz w:val="18"/>
          <w:szCs w:val="18"/>
          <w:shd w:val="clear" w:color="auto" w:fill="FFFFFF"/>
        </w:rPr>
        <w:t>1995</w:t>
      </w:r>
      <w:r w:rsidRPr="00732EE7">
        <w:rPr>
          <w:rFonts w:ascii="Arial" w:eastAsia="宋体" w:hAnsi="Arial" w:cs="Arial"/>
          <w:color w:val="000000"/>
          <w:kern w:val="0"/>
          <w:sz w:val="18"/>
          <w:szCs w:val="18"/>
          <w:shd w:val="clear" w:color="auto" w:fill="FFFFFF"/>
        </w:rPr>
        <w:t>年被列入联合国教科文组织世界遗产名录。</w:t>
      </w:r>
      <w:r w:rsidRPr="00732EE7">
        <w:rPr>
          <w:rFonts w:ascii="Arial" w:eastAsia="宋体" w:hAnsi="Arial" w:cs="Arial"/>
          <w:color w:val="000000"/>
          <w:kern w:val="0"/>
          <w:sz w:val="18"/>
          <w:szCs w:val="18"/>
        </w:rPr>
        <w:br/>
      </w:r>
    </w:p>
    <w:p w:rsidR="00732EE7" w:rsidRPr="00732EE7" w:rsidRDefault="00732EE7" w:rsidP="00732EE7">
      <w:pPr>
        <w:widowControl/>
        <w:shd w:val="clear" w:color="auto" w:fill="FFFFFF"/>
        <w:jc w:val="center"/>
        <w:rPr>
          <w:rFonts w:ascii="Arial" w:eastAsia="宋体" w:hAnsi="Arial" w:cs="Arial"/>
          <w:color w:val="000000"/>
          <w:kern w:val="0"/>
          <w:sz w:val="18"/>
          <w:szCs w:val="18"/>
        </w:rPr>
      </w:pPr>
      <w:r w:rsidRPr="00732EE7">
        <w:rPr>
          <w:rFonts w:ascii="Arial" w:eastAsia="宋体" w:hAnsi="Arial" w:cs="Arial"/>
          <w:noProof/>
          <w:color w:val="000000"/>
          <w:kern w:val="0"/>
          <w:sz w:val="18"/>
          <w:szCs w:val="18"/>
        </w:rPr>
        <w:lastRenderedPageBreak/>
        <w:drawing>
          <wp:inline distT="0" distB="0" distL="0" distR="0">
            <wp:extent cx="4762500" cy="3173095"/>
            <wp:effectExtent l="0" t="0" r="0" b="8255"/>
            <wp:docPr id="1" name="图片 1" descr="http://www.mucai.org.cn/materials2/slide/201207/1/3909/7159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cai.org.cn/materials2/slide/201207/1/3909/71590_7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173095"/>
                    </a:xfrm>
                    <a:prstGeom prst="rect">
                      <a:avLst/>
                    </a:prstGeom>
                    <a:noFill/>
                    <a:ln>
                      <a:noFill/>
                    </a:ln>
                  </pic:spPr>
                </pic:pic>
              </a:graphicData>
            </a:graphic>
          </wp:inline>
        </w:drawing>
      </w:r>
    </w:p>
    <w:p w:rsidR="00732EE7" w:rsidRPr="00732EE7" w:rsidRDefault="00732EE7" w:rsidP="00732EE7">
      <w:pPr>
        <w:widowControl/>
        <w:shd w:val="clear" w:color="auto" w:fill="FFFFFF"/>
        <w:jc w:val="center"/>
        <w:rPr>
          <w:rFonts w:ascii="Arial" w:eastAsia="宋体" w:hAnsi="Arial" w:cs="Arial"/>
          <w:color w:val="000000"/>
          <w:kern w:val="0"/>
          <w:sz w:val="18"/>
          <w:szCs w:val="18"/>
        </w:rPr>
      </w:pPr>
      <w:r w:rsidRPr="00732EE7">
        <w:rPr>
          <w:rFonts w:ascii="Arial" w:eastAsia="宋体" w:hAnsi="Arial" w:cs="Arial"/>
          <w:color w:val="000000"/>
          <w:kern w:val="0"/>
          <w:sz w:val="18"/>
          <w:szCs w:val="18"/>
        </w:rPr>
        <w:t>图为</w:t>
      </w:r>
      <w:r w:rsidRPr="00732EE7">
        <w:rPr>
          <w:rFonts w:ascii="Arial" w:eastAsia="宋体" w:hAnsi="Arial" w:cs="Arial"/>
          <w:color w:val="000000"/>
          <w:kern w:val="0"/>
          <w:sz w:val="18"/>
          <w:szCs w:val="18"/>
        </w:rPr>
        <w:t>IWCS</w:t>
      </w:r>
      <w:r w:rsidRPr="00732EE7">
        <w:rPr>
          <w:rFonts w:ascii="Arial" w:eastAsia="宋体" w:hAnsi="Arial" w:cs="Arial"/>
          <w:color w:val="000000"/>
          <w:kern w:val="0"/>
          <w:sz w:val="18"/>
          <w:szCs w:val="18"/>
        </w:rPr>
        <w:t>秘书长苏金玲女士（左）与</w:t>
      </w:r>
      <w:r w:rsidRPr="00732EE7">
        <w:rPr>
          <w:rFonts w:ascii="Arial" w:eastAsia="宋体" w:hAnsi="Arial" w:cs="Arial"/>
          <w:color w:val="000000"/>
          <w:kern w:val="0"/>
          <w:sz w:val="18"/>
          <w:szCs w:val="18"/>
        </w:rPr>
        <w:t>Master Wilfrey Layug</w:t>
      </w:r>
      <w:r w:rsidRPr="00732EE7">
        <w:rPr>
          <w:rFonts w:ascii="Arial" w:eastAsia="宋体" w:hAnsi="Arial" w:cs="Arial"/>
          <w:color w:val="000000"/>
          <w:kern w:val="0"/>
          <w:sz w:val="18"/>
          <w:szCs w:val="18"/>
        </w:rPr>
        <w:t>（右）</w:t>
      </w:r>
    </w:p>
    <w:p w:rsidR="00732EE7" w:rsidRPr="00732EE7" w:rsidRDefault="00732EE7" w:rsidP="00732EE7">
      <w:pPr>
        <w:widowControl/>
        <w:jc w:val="left"/>
        <w:rPr>
          <w:rFonts w:ascii="宋体" w:eastAsia="宋体" w:hAnsi="宋体" w:cs="宋体"/>
          <w:kern w:val="0"/>
          <w:sz w:val="24"/>
          <w:szCs w:val="24"/>
        </w:rPr>
      </w:pPr>
      <w:r w:rsidRPr="00732EE7">
        <w:rPr>
          <w:rFonts w:ascii="Arial" w:eastAsia="宋体" w:hAnsi="Arial" w:cs="Arial"/>
          <w:color w:val="000000"/>
          <w:kern w:val="0"/>
          <w:sz w:val="18"/>
          <w:szCs w:val="18"/>
        </w:rPr>
        <w:br/>
      </w:r>
      <w:r w:rsidRPr="00732EE7">
        <w:rPr>
          <w:rFonts w:ascii="Arial" w:eastAsia="宋体" w:hAnsi="Arial" w:cs="Arial"/>
          <w:color w:val="000000"/>
          <w:kern w:val="0"/>
          <w:sz w:val="18"/>
          <w:szCs w:val="18"/>
          <w:shd w:val="clear" w:color="auto" w:fill="FFFFFF"/>
        </w:rPr>
        <w:t xml:space="preserve">　　菲律宾历史文化源远流长，这里土生土长着有才华的艺术家，他们创造的作品与大自然有着密切关系。我们希望当地居民继续珍惜保护自然资源，保护世代的民族文化。</w:t>
      </w:r>
      <w:r w:rsidRPr="00732EE7">
        <w:rPr>
          <w:rFonts w:ascii="Arial" w:eastAsia="宋体" w:hAnsi="Arial" w:cs="Arial"/>
          <w:color w:val="000000"/>
          <w:kern w:val="0"/>
          <w:sz w:val="18"/>
          <w:szCs w:val="18"/>
        </w:rPr>
        <w:br/>
      </w:r>
      <w:r w:rsidRPr="00732EE7">
        <w:rPr>
          <w:rFonts w:ascii="Arial" w:eastAsia="宋体" w:hAnsi="Arial" w:cs="Arial"/>
          <w:color w:val="000000"/>
          <w:kern w:val="0"/>
          <w:sz w:val="18"/>
          <w:szCs w:val="18"/>
        </w:rPr>
        <w:br/>
      </w:r>
    </w:p>
    <w:p w:rsidR="00732EE7" w:rsidRPr="00732EE7" w:rsidRDefault="00732EE7" w:rsidP="00732EE7">
      <w:pPr>
        <w:widowControl/>
        <w:shd w:val="clear" w:color="auto" w:fill="FFFFFF"/>
        <w:jc w:val="right"/>
        <w:rPr>
          <w:rFonts w:ascii="Arial" w:eastAsia="宋体" w:hAnsi="Arial" w:cs="Arial"/>
          <w:color w:val="000000"/>
          <w:kern w:val="0"/>
          <w:sz w:val="18"/>
          <w:szCs w:val="18"/>
        </w:rPr>
      </w:pPr>
      <w:r w:rsidRPr="00732EE7">
        <w:rPr>
          <w:rFonts w:ascii="Arial" w:eastAsia="宋体" w:hAnsi="Arial" w:cs="Arial"/>
          <w:color w:val="000000"/>
          <w:kern w:val="0"/>
          <w:sz w:val="18"/>
          <w:szCs w:val="18"/>
        </w:rPr>
        <w:t>英文：王逸宁</w:t>
      </w:r>
      <w:r w:rsidRPr="00732EE7">
        <w:rPr>
          <w:rFonts w:ascii="Arial" w:eastAsia="宋体" w:hAnsi="Arial" w:cs="Arial"/>
          <w:color w:val="000000"/>
          <w:kern w:val="0"/>
          <w:sz w:val="18"/>
          <w:szCs w:val="18"/>
        </w:rPr>
        <w:br/>
      </w:r>
      <w:r w:rsidRPr="00732EE7">
        <w:rPr>
          <w:rFonts w:ascii="Arial" w:eastAsia="宋体" w:hAnsi="Arial" w:cs="Arial"/>
          <w:color w:val="000000"/>
          <w:kern w:val="0"/>
          <w:sz w:val="18"/>
          <w:szCs w:val="18"/>
        </w:rPr>
        <w:t>翻译：刘柯珍</w:t>
      </w:r>
      <w:r w:rsidRPr="00732EE7">
        <w:rPr>
          <w:rFonts w:ascii="Arial" w:eastAsia="宋体" w:hAnsi="Arial" w:cs="Arial"/>
          <w:color w:val="000000"/>
          <w:kern w:val="0"/>
          <w:sz w:val="18"/>
          <w:szCs w:val="18"/>
        </w:rPr>
        <w:t xml:space="preserve"> </w:t>
      </w:r>
      <w:r w:rsidRPr="00732EE7">
        <w:rPr>
          <w:rFonts w:ascii="Arial" w:eastAsia="宋体" w:hAnsi="Arial" w:cs="Arial"/>
          <w:color w:val="000000"/>
          <w:kern w:val="0"/>
          <w:sz w:val="18"/>
          <w:szCs w:val="18"/>
        </w:rPr>
        <w:t>苏金玲</w:t>
      </w:r>
      <w:r w:rsidRPr="00732EE7">
        <w:rPr>
          <w:rFonts w:ascii="Arial" w:eastAsia="宋体" w:hAnsi="Arial" w:cs="Arial"/>
          <w:color w:val="000000"/>
          <w:kern w:val="0"/>
          <w:sz w:val="18"/>
          <w:szCs w:val="18"/>
        </w:rPr>
        <w:br/>
      </w:r>
      <w:r w:rsidRPr="00732EE7">
        <w:rPr>
          <w:rFonts w:ascii="Arial" w:eastAsia="宋体" w:hAnsi="Arial" w:cs="Arial"/>
          <w:color w:val="000000"/>
          <w:kern w:val="0"/>
          <w:sz w:val="18"/>
          <w:szCs w:val="18"/>
        </w:rPr>
        <w:t>摄像：许志福</w:t>
      </w:r>
      <w:r w:rsidRPr="00732EE7">
        <w:rPr>
          <w:rFonts w:ascii="Arial" w:eastAsia="宋体" w:hAnsi="Arial" w:cs="Arial"/>
          <w:color w:val="000000"/>
          <w:kern w:val="0"/>
          <w:sz w:val="18"/>
          <w:szCs w:val="18"/>
        </w:rPr>
        <w:t xml:space="preserve"> </w:t>
      </w:r>
      <w:r w:rsidRPr="00732EE7">
        <w:rPr>
          <w:rFonts w:ascii="Arial" w:eastAsia="宋体" w:hAnsi="Arial" w:cs="Arial"/>
          <w:color w:val="000000"/>
          <w:kern w:val="0"/>
          <w:sz w:val="18"/>
          <w:szCs w:val="18"/>
        </w:rPr>
        <w:t>苏金玲</w:t>
      </w:r>
    </w:p>
    <w:p w:rsidR="00732EE7" w:rsidRDefault="00732EE7" w:rsidP="00732EE7">
      <w:pPr>
        <w:rPr>
          <w:rFonts w:hint="eastAsia"/>
        </w:rPr>
      </w:pPr>
      <w:r w:rsidRPr="00732EE7">
        <w:rPr>
          <w:rFonts w:ascii="Arial" w:eastAsia="宋体" w:hAnsi="Arial" w:cs="Arial"/>
          <w:color w:val="000000"/>
          <w:kern w:val="0"/>
          <w:sz w:val="18"/>
          <w:szCs w:val="18"/>
        </w:rPr>
        <w:br/>
      </w:r>
    </w:p>
    <w:sectPr w:rsidR="00732E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4CE" w:rsidRDefault="003E34CE" w:rsidP="00732EE7">
      <w:r>
        <w:separator/>
      </w:r>
    </w:p>
  </w:endnote>
  <w:endnote w:type="continuationSeparator" w:id="0">
    <w:p w:rsidR="003E34CE" w:rsidRDefault="003E34CE" w:rsidP="0073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4CE" w:rsidRDefault="003E34CE" w:rsidP="00732EE7">
      <w:r>
        <w:separator/>
      </w:r>
    </w:p>
  </w:footnote>
  <w:footnote w:type="continuationSeparator" w:id="0">
    <w:p w:rsidR="003E34CE" w:rsidRDefault="003E34CE" w:rsidP="00732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E3"/>
    <w:rsid w:val="003C41D9"/>
    <w:rsid w:val="003E34CE"/>
    <w:rsid w:val="00732EE7"/>
    <w:rsid w:val="00FE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07B8B4-8B66-44F0-91B1-F0F17D62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2EE7"/>
    <w:rPr>
      <w:sz w:val="18"/>
      <w:szCs w:val="18"/>
    </w:rPr>
  </w:style>
  <w:style w:type="paragraph" w:styleId="a4">
    <w:name w:val="footer"/>
    <w:basedOn w:val="a"/>
    <w:link w:val="Char0"/>
    <w:uiPriority w:val="99"/>
    <w:unhideWhenUsed/>
    <w:rsid w:val="00732EE7"/>
    <w:pPr>
      <w:tabs>
        <w:tab w:val="center" w:pos="4153"/>
        <w:tab w:val="right" w:pos="8306"/>
      </w:tabs>
      <w:snapToGrid w:val="0"/>
      <w:jc w:val="left"/>
    </w:pPr>
    <w:rPr>
      <w:sz w:val="18"/>
      <w:szCs w:val="18"/>
    </w:rPr>
  </w:style>
  <w:style w:type="character" w:customStyle="1" w:styleId="Char0">
    <w:name w:val="页脚 Char"/>
    <w:basedOn w:val="a0"/>
    <w:link w:val="a4"/>
    <w:uiPriority w:val="99"/>
    <w:rsid w:val="00732E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Words>
  <Characters>718</Characters>
  <Application>Microsoft Office Word</Application>
  <DocSecurity>0</DocSecurity>
  <Lines>5</Lines>
  <Paragraphs>1</Paragraphs>
  <ScaleCrop>false</ScaleCrop>
  <Company>Home</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2023-01-31T05:39:00Z</dcterms:created>
  <dcterms:modified xsi:type="dcterms:W3CDTF">2023-01-31T05:40:00Z</dcterms:modified>
</cp:coreProperties>
</file>